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1443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№6 Ханты-Мансийского судебного района Ханты-Мансийского автономного округа – Югры Жиляк Н.Н.,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исполняющий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обязанности мирового судьи судебного участка №3 Ханты-Мансийского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6"/>
          <w:szCs w:val="26"/>
        </w:rPr>
        <w:t>(628011,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  <w:sz w:val="26"/>
          <w:szCs w:val="26"/>
        </w:rPr>
        <w:t>Ленина,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АО «Нефтегаз Югра»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Колпакова Максима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04.06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в 00:01 </w:t>
      </w:r>
      <w:r>
        <w:rPr>
          <w:rFonts w:ascii="Times New Roman" w:eastAsia="Times New Roman" w:hAnsi="Times New Roman" w:cs="Times New Roman"/>
          <w:sz w:val="26"/>
          <w:szCs w:val="26"/>
        </w:rPr>
        <w:t>Колпаков М.А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должностным лицом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АО «Нефтегаз Югра»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находящегося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документы в срок до </w:t>
      </w:r>
      <w:r>
        <w:rPr>
          <w:rFonts w:ascii="Times New Roman" w:eastAsia="Times New Roman" w:hAnsi="Times New Roman" w:cs="Times New Roman"/>
          <w:sz w:val="26"/>
          <w:szCs w:val="26"/>
        </w:rPr>
        <w:t>03.06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требованию о представлении документов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UserDefinedgrp-34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ОСФР по ХМАО – Югре.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Колпаков М.А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причинах неявки не сообщил,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рассмотрения дела не просил,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рассмотрении дела без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ст. 26.18 Закона 125-ФЗ установлено, что должностное лицо территориального органа страховщика, проводящее проверку, вправе истребовать у проверяемого лица необходимые для проверки документы. Требование о представлении документов может быть передано руководителю организации (его уполномоченному представителю) или физическому лицу (его законному или уполномоченному представителю) лично под расписку, направлено по почте заказным письмом или передано в электронном виде по телекоммуникационным каналам связи. В случае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проведении проверки у страхователя могут быть истребованы необходимые для проверки документы (информация) в порядке, установленном ст. 26.18 Закона 125-ФЗ. Документы, которые были истребованы в ходе проверки, представляются в течение десяти рабочих дней со дня вручения соответствующего требования.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случае, если проверяемое лицо не имеет возможности представить истребуемые документы в течение десяти рабочих дней, это лицо в течение одного рабочего дня, следующего за днем получения требования о представлении документов, письменно уведомляет проверяющих должностных лиц территориального органа страховщика о невозможности представления в установленные сроки документов с указанием причин,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которым истребуемые документы не могут быть представлены в установленные сроки, и о сроках, в течение которых проверяемое лицо может представить истребуемые документы. В течение двух рабочих дней со дня получения такого уведомления руководитель территориального органа страховщика вправе на основании этого уведомления продлить сроки представления документов или отказать в продлении указанных сроков, о чем выносится отдельное решение по форме, утверждаемой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Отказ проверяемого лица от представления запрашиваемых при проведении проверки документов или непредставление их в установленные сроки признается правонарушением и влечет ответственность, предусмотренную статьей 19 настоящего Федерального закона.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26.31 Закона 125-ФЗ установлено, что отказ в представлении или непредставление в установленный срок страхователем в территориальный орган страховщика документов (их копий, заверенных в установленном порядке), необходимых для осуществления контроля за правильностью исчисления, своевременностью и полнотой уплаты (перечисления) страховых взносов, полнотой и достоверностью сведений и документов, представляемых для назначения и выплаты обеспечения по страхованию, влечет взыскание штрафа в размере 200 рублей за каждый непредставленный документ.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рамках проведения проверки, страхователю </w:t>
      </w:r>
      <w:r>
        <w:rPr>
          <w:rFonts w:ascii="Times New Roman" w:eastAsia="Times New Roman" w:hAnsi="Times New Roman" w:cs="Times New Roman"/>
          <w:sz w:val="26"/>
          <w:szCs w:val="26"/>
        </w:rPr>
        <w:t>20.05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направлено требование о представлении документов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6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Указанное требование получено </w:t>
      </w:r>
      <w:r>
        <w:rPr>
          <w:rFonts w:ascii="Times New Roman" w:eastAsia="Times New Roman" w:hAnsi="Times New Roman" w:cs="Times New Roman"/>
          <w:sz w:val="26"/>
          <w:szCs w:val="26"/>
        </w:rPr>
        <w:t>30.05</w:t>
      </w:r>
      <w:r>
        <w:rPr>
          <w:rFonts w:ascii="Times New Roman" w:eastAsia="Times New Roman" w:hAnsi="Times New Roman" w:cs="Times New Roman"/>
          <w:sz w:val="26"/>
          <w:szCs w:val="26"/>
        </w:rPr>
        <w:t>.2024.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документы, истребованные в ходе проверки, должны быть представлены в течение десяти рабочих дней со дня вручения соответствующего требования. В данном случае документы необходимо было представить до </w:t>
      </w:r>
      <w:r>
        <w:rPr>
          <w:rFonts w:ascii="Times New Roman" w:eastAsia="Times New Roman" w:hAnsi="Times New Roman" w:cs="Times New Roman"/>
          <w:sz w:val="26"/>
          <w:szCs w:val="26"/>
        </w:rPr>
        <w:t>03.06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Страхователь обязан обеспечить должностным лицам территориального органа страховщика, проводящим выездную проверку, возможность ознакомиться с документами, связанными с исчислением и уплатой страховых взносов.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Колпакова М.А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исследованными мировым судьей материалами дела: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UserDefinedgrp-35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котором указаны время, место и событие административного правонарушения, совершенного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Колпакова М.А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Данный процессуальный документ составлен в соответствии с требованиям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28.2 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 уполномоченным должностным лицом, копия протокола была направлена </w:t>
      </w:r>
      <w:r>
        <w:rPr>
          <w:rFonts w:ascii="Times New Roman" w:eastAsia="Times New Roman" w:hAnsi="Times New Roman" w:cs="Times New Roman"/>
          <w:sz w:val="26"/>
          <w:szCs w:val="26"/>
        </w:rPr>
        <w:t>Колпакова М.А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АО «Нефтегаз Югра»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требованием о предоставлении сведений и документов от </w:t>
      </w:r>
      <w:r>
        <w:rPr>
          <w:rStyle w:val="cat-UserDefinedgrp-34rplc-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 извещением о доставке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письма </w:t>
      </w:r>
      <w:r>
        <w:rPr>
          <w:rFonts w:ascii="Times New Roman" w:eastAsia="Times New Roman" w:hAnsi="Times New Roman" w:cs="Times New Roman"/>
          <w:sz w:val="26"/>
          <w:szCs w:val="26"/>
        </w:rPr>
        <w:t>АО «Нефтегаз Югра»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извещением о доставке;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приказа о приеме работника 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работу;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должностной инструкции;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Колпакова М.А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 квалифицирует по части 3 статьи 15.33 Кодекса Российской Федерации об административных правонарушениях –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</w:t>
      </w:r>
      <w:r>
        <w:rPr>
          <w:rFonts w:ascii="Times New Roman" w:eastAsia="Times New Roman" w:hAnsi="Times New Roman" w:cs="Times New Roman"/>
          <w:sz w:val="26"/>
          <w:szCs w:val="26"/>
        </w:rPr>
        <w:t>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либо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наказания, соблюдая требования 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приход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соо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привлечь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АО «Нефтегаз Югра»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Колпакова Максима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 (триста)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счет: </w:t>
      </w:r>
      <w:r>
        <w:rPr>
          <w:rFonts w:ascii="Times New Roman" w:eastAsia="Times New Roman" w:hAnsi="Times New Roman" w:cs="Times New Roman"/>
          <w:sz w:val="26"/>
          <w:szCs w:val="26"/>
        </w:rPr>
        <w:t>Банк получателя - РКЦ Ханты-Мансийск//УФК по Ханты- Мансийскому автономному округу - Югре г. Ханты-МансийскБИКТОФК-007162163 Счет получателя платежа (номер казначейского счета, Р/счет) -03100643000000018700;Номер счета банка получателя (номер банковского счета, входящего в состав единого казначейского счета, Кор/счет) –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 - УФК по Ханты-Мансийскому автономному округу - Югре (ОСФР по ХМАО - Югре, л/с 04874Ф87010) ИНН получателя – 8601002078 КПП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 – 860101001 КБК получателя – 79711601230060003140 ОКТМО-71871000 УИН –</w:t>
      </w:r>
      <w:r>
        <w:rPr>
          <w:rFonts w:ascii="Times New Roman" w:eastAsia="Times New Roman" w:hAnsi="Times New Roman" w:cs="Times New Roman"/>
          <w:sz w:val="26"/>
          <w:szCs w:val="26"/>
        </w:rPr>
        <w:t>79786000</w:t>
      </w:r>
      <w:r>
        <w:rPr>
          <w:rFonts w:ascii="Times New Roman" w:eastAsia="Times New Roman" w:hAnsi="Times New Roman" w:cs="Times New Roman"/>
          <w:sz w:val="26"/>
          <w:szCs w:val="26"/>
        </w:rPr>
        <w:t>407240216854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г.Ханты-Мансийск, ул.Ленина,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каб. </w:t>
      </w:r>
      <w:r>
        <w:rPr>
          <w:rFonts w:ascii="Times New Roman" w:eastAsia="Times New Roman" w:hAnsi="Times New Roman" w:cs="Times New Roman"/>
          <w:sz w:val="26"/>
          <w:szCs w:val="26"/>
        </w:rPr>
        <w:t>101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Н.Н. Жиляк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UserDefinedgrp-36rplc-26">
    <w:name w:val="cat-UserDefined grp-36 rplc-26"/>
    <w:basedOn w:val="DefaultParagraphFont"/>
  </w:style>
  <w:style w:type="character" w:customStyle="1" w:styleId="cat-UserDefinedgrp-35rplc-31">
    <w:name w:val="cat-UserDefined grp-35 rplc-31"/>
    <w:basedOn w:val="DefaultParagraphFont"/>
  </w:style>
  <w:style w:type="character" w:customStyle="1" w:styleId="cat-UserDefinedgrp-34rplc-36">
    <w:name w:val="cat-UserDefined grp-34 rplc-36"/>
    <w:basedOn w:val="DefaultParagraphFont"/>
  </w:style>
  <w:style w:type="character" w:customStyle="1" w:styleId="cat-UserDefinedgrp-37rplc-54">
    <w:name w:val="cat-UserDefined grp-37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